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EB" w:rsidRDefault="001039AE" w:rsidP="00E368EB">
      <w:pPr>
        <w:pStyle w:val="Heading1"/>
      </w:pPr>
      <w:r>
        <w:t>Level 3</w:t>
      </w:r>
    </w:p>
    <w:p w:rsidR="006E06AE" w:rsidRDefault="006E06AE" w:rsidP="006E06AE">
      <w:pPr>
        <w:pStyle w:val="Heading1"/>
      </w:pPr>
      <w:bookmarkStart w:id="0" w:name="_Toc168751165"/>
      <w:r>
        <w:t xml:space="preserve">Achievement standard 91379 - Business studies 3.1 </w:t>
      </w:r>
    </w:p>
    <w:p w:rsidR="006E06AE" w:rsidRPr="001A6D0D" w:rsidRDefault="006E06AE" w:rsidP="006E06AE">
      <w:pPr>
        <w:pStyle w:val="NormalWeb"/>
        <w:rPr>
          <w:b/>
        </w:rPr>
      </w:pPr>
      <w:r w:rsidRPr="001A6D0D">
        <w:rPr>
          <w:b/>
        </w:rPr>
        <w:t>Demonstrate understanding of how internal factors interact within a business that operates in a global context.</w:t>
      </w:r>
    </w:p>
    <w:p w:rsidR="006E06AE" w:rsidRDefault="006E06AE" w:rsidP="006E06AE">
      <w:pPr>
        <w:pStyle w:val="NormalWeb"/>
      </w:pPr>
      <w:r>
        <w:t xml:space="preserve">This achievement standard relates to </w:t>
      </w:r>
      <w:hyperlink r:id="rId8" w:history="1">
        <w:r w:rsidRPr="00950656">
          <w:t xml:space="preserve">learning objective </w:t>
        </w:r>
        <w:r>
          <w:rPr>
            <w:rStyle w:val="Hyperlink"/>
          </w:rPr>
          <w:t>8-1</w:t>
        </w:r>
      </w:hyperlink>
      <w:r>
        <w:t>.</w:t>
      </w:r>
    </w:p>
    <w:p w:rsidR="006E06AE" w:rsidRDefault="006E06AE" w:rsidP="006E06AE">
      <w:pPr>
        <w:pStyle w:val="NormalWeb"/>
      </w:pPr>
      <w:r>
        <w:t>Students will gain knowledge, skills and experience to:</w:t>
      </w:r>
    </w:p>
    <w:p w:rsidR="006E06AE" w:rsidRDefault="006E06AE" w:rsidP="006E06AE">
      <w:pPr>
        <w:numPr>
          <w:ilvl w:val="0"/>
          <w:numId w:val="15"/>
        </w:numPr>
        <w:spacing w:before="100" w:beforeAutospacing="1" w:after="100" w:afterAutospacing="1" w:line="240" w:lineRule="auto"/>
      </w:pPr>
      <w:proofErr w:type="gramStart"/>
      <w:r>
        <w:t>analyse</w:t>
      </w:r>
      <w:proofErr w:type="gramEnd"/>
      <w:r>
        <w:t xml:space="preserve"> how and why New Zealand businesses operating in global markets make operational and strategic decisions in response to interacting internal and external factors. </w:t>
      </w:r>
    </w:p>
    <w:p w:rsidR="000C4ABE" w:rsidRDefault="000C4ABE" w:rsidP="000C4ABE">
      <w:pPr>
        <w:pStyle w:val="Heading2"/>
      </w:pPr>
      <w:r>
        <w:t xml:space="preserve">Re: Explanatory Note </w:t>
      </w:r>
      <w:bookmarkEnd w:id="0"/>
      <w:r w:rsidR="007D247E">
        <w:t>1</w:t>
      </w:r>
    </w:p>
    <w:p w:rsidR="000C4ABE" w:rsidRDefault="000C4ABE" w:rsidP="000C4ABE">
      <w:pPr>
        <w:pStyle w:val="Heading3"/>
      </w:pPr>
      <w:r>
        <w:t>Contexts for learning</w:t>
      </w:r>
    </w:p>
    <w:p w:rsidR="000C4ABE" w:rsidRDefault="000C4ABE" w:rsidP="000C4ABE">
      <w:pPr>
        <w:pStyle w:val="TLGBody"/>
      </w:pPr>
      <w:r>
        <w:t xml:space="preserve">A typical learning context is a New Zealand registered business operating in a global context that allows students to demonstrate their understanding of </w:t>
      </w:r>
      <w:r>
        <w:rPr>
          <w:rFonts w:cs="Arial"/>
        </w:rPr>
        <w:t>how internal factors interact.</w:t>
      </w:r>
    </w:p>
    <w:p w:rsidR="000C4ABE" w:rsidRDefault="000C4ABE" w:rsidP="000C4ABE">
      <w:pPr>
        <w:pStyle w:val="Heading3"/>
      </w:pPr>
      <w:r>
        <w:t xml:space="preserve">Business knowledge, concepts, and content </w:t>
      </w:r>
    </w:p>
    <w:p w:rsidR="000C4ABE" w:rsidRDefault="000C4ABE" w:rsidP="000C4ABE">
      <w:pPr>
        <w:pStyle w:val="TLGBody"/>
      </w:pPr>
      <w:r>
        <w:t>Students are expected to demonstrate understanding of the following business k</w:t>
      </w:r>
      <w:r w:rsidR="00F35BA3">
        <w:t>nowledge, concepts, and content:</w:t>
      </w:r>
    </w:p>
    <w:p w:rsidR="004C1307" w:rsidRDefault="000C4ABE" w:rsidP="00F35BA3">
      <w:pPr>
        <w:pStyle w:val="TLGBullets"/>
      </w:pPr>
      <w:r>
        <w:t xml:space="preserve">quality </w:t>
      </w:r>
      <w:r w:rsidR="001C7883">
        <w:t>management</w:t>
      </w:r>
      <w:r w:rsidR="00F35BA3">
        <w:t xml:space="preserve"> (</w:t>
      </w:r>
      <w:r w:rsidR="004C1307">
        <w:t xml:space="preserve">significance of quality </w:t>
      </w:r>
      <w:r w:rsidR="001C7883">
        <w:t xml:space="preserve">management </w:t>
      </w:r>
      <w:r w:rsidR="004C1307">
        <w:t>to a business</w:t>
      </w:r>
      <w:r w:rsidR="00F35BA3">
        <w:t xml:space="preserve">, </w:t>
      </w:r>
      <w:r w:rsidR="00683AFA">
        <w:t xml:space="preserve">costs and benefits of </w:t>
      </w:r>
      <w:r w:rsidR="001C7883">
        <w:t xml:space="preserve">quality control, </w:t>
      </w:r>
      <w:r w:rsidR="00683AFA">
        <w:t xml:space="preserve">quality assurance, </w:t>
      </w:r>
      <w:r w:rsidR="00F35BA3">
        <w:t>total quality management</w:t>
      </w:r>
      <w:r w:rsidR="004C1307">
        <w:t xml:space="preserve">, </w:t>
      </w:r>
      <w:r w:rsidR="00683AFA">
        <w:t xml:space="preserve">Kaizen </w:t>
      </w:r>
      <w:r w:rsidR="004C1307">
        <w:t>and quality circles</w:t>
      </w:r>
      <w:r w:rsidR="00F35BA3">
        <w:t>)</w:t>
      </w:r>
    </w:p>
    <w:p w:rsidR="00B64966" w:rsidRDefault="000C4ABE" w:rsidP="00250F2F">
      <w:pPr>
        <w:pStyle w:val="TLGBullets"/>
      </w:pPr>
      <w:r>
        <w:t xml:space="preserve">innovation </w:t>
      </w:r>
      <w:r w:rsidR="00250F2F">
        <w:t>(</w:t>
      </w:r>
      <w:r w:rsidR="00B64966">
        <w:t>risks and opportunities of innovation</w:t>
      </w:r>
      <w:r w:rsidR="00250F2F">
        <w:t>,</w:t>
      </w:r>
      <w:r w:rsidR="00B64966">
        <w:t xml:space="preserve"> </w:t>
      </w:r>
      <w:r w:rsidR="00394E3E">
        <w:t>including</w:t>
      </w:r>
      <w:r w:rsidR="00B64966">
        <w:t xml:space="preserve"> intellectual property management</w:t>
      </w:r>
      <w:r w:rsidR="00250F2F">
        <w:t xml:space="preserve">, </w:t>
      </w:r>
      <w:r w:rsidR="00394E3E">
        <w:t>product and process</w:t>
      </w:r>
      <w:r w:rsidR="00B64966">
        <w:t xml:space="preserve"> innovation</w:t>
      </w:r>
      <w:r w:rsidR="00250F2F">
        <w:t xml:space="preserve">, </w:t>
      </w:r>
      <w:r w:rsidR="00242AC5">
        <w:t xml:space="preserve">corporate </w:t>
      </w:r>
      <w:r w:rsidR="00B64966">
        <w:t>cultures and strategies encouraging innovation</w:t>
      </w:r>
      <w:r w:rsidR="00250F2F">
        <w:t>)</w:t>
      </w:r>
    </w:p>
    <w:p w:rsidR="00B64966" w:rsidRDefault="000C4ABE" w:rsidP="007746FB">
      <w:pPr>
        <w:pStyle w:val="TLGBullets"/>
      </w:pPr>
      <w:r>
        <w:t xml:space="preserve">change management </w:t>
      </w:r>
      <w:r w:rsidR="007746FB">
        <w:t>(</w:t>
      </w:r>
      <w:r w:rsidR="00421C35">
        <w:t>w</w:t>
      </w:r>
      <w:r w:rsidR="00242AC5">
        <w:t xml:space="preserve">hy </w:t>
      </w:r>
      <w:r w:rsidR="00421C35">
        <w:t xml:space="preserve">a </w:t>
      </w:r>
      <w:r w:rsidR="00242AC5">
        <w:t xml:space="preserve">change management </w:t>
      </w:r>
      <w:r w:rsidR="00421C35">
        <w:t xml:space="preserve">process </w:t>
      </w:r>
      <w:r w:rsidR="00242AC5">
        <w:t>is necessary</w:t>
      </w:r>
      <w:r w:rsidR="007746FB">
        <w:t>,</w:t>
      </w:r>
      <w:r w:rsidR="00242AC5">
        <w:t xml:space="preserve"> resistance to change</w:t>
      </w:r>
      <w:r w:rsidR="007746FB">
        <w:t xml:space="preserve">, </w:t>
      </w:r>
      <w:r w:rsidR="00421C35">
        <w:t>c</w:t>
      </w:r>
      <w:r w:rsidR="00242AC5">
        <w:t xml:space="preserve">osts and benefits of </w:t>
      </w:r>
      <w:r w:rsidR="00B64966">
        <w:t>change</w:t>
      </w:r>
      <w:r w:rsidR="00421C35">
        <w:t xml:space="preserve"> management strategies</w:t>
      </w:r>
      <w:r w:rsidR="007746FB">
        <w:t>)</w:t>
      </w:r>
    </w:p>
    <w:p w:rsidR="000C4ABE" w:rsidRDefault="000C4ABE" w:rsidP="000C4ABE">
      <w:pPr>
        <w:pStyle w:val="Heading3"/>
        <w:rPr>
          <w:bCs w:val="0"/>
          <w:iCs/>
        </w:rPr>
      </w:pPr>
      <w:r>
        <w:rPr>
          <w:bCs w:val="0"/>
          <w:iCs/>
        </w:rPr>
        <w:t>Related Māori concepts</w:t>
      </w:r>
    </w:p>
    <w:p w:rsidR="000C4ABE" w:rsidRDefault="000C4ABE" w:rsidP="000C4ABE">
      <w:pPr>
        <w:pStyle w:val="TLGBody"/>
        <w:rPr>
          <w:bCs/>
          <w:iCs/>
        </w:rPr>
      </w:pPr>
      <w:r>
        <w:rPr>
          <w:bCs/>
          <w:iCs/>
        </w:rPr>
        <w:t>Māori concepts that relate to this achievement standard include:</w:t>
      </w:r>
    </w:p>
    <w:p w:rsidR="000C4ABE" w:rsidRDefault="000C4ABE" w:rsidP="000C4ABE">
      <w:pPr>
        <w:pStyle w:val="TLGBullets"/>
      </w:pPr>
      <w:r>
        <w:t>tikanga</w:t>
      </w:r>
    </w:p>
    <w:p w:rsidR="000C4ABE" w:rsidRDefault="000C4ABE" w:rsidP="000C4ABE">
      <w:pPr>
        <w:pStyle w:val="TLGBullets"/>
      </w:pPr>
      <w:r>
        <w:t>pūtake</w:t>
      </w:r>
    </w:p>
    <w:p w:rsidR="000C4ABE" w:rsidRDefault="000C4ABE" w:rsidP="000C4ABE">
      <w:pPr>
        <w:pStyle w:val="TLGBullets"/>
      </w:pPr>
      <w:r>
        <w:t>tūranga</w:t>
      </w:r>
    </w:p>
    <w:p w:rsidR="000C4ABE" w:rsidRDefault="000C4ABE" w:rsidP="000C4ABE">
      <w:pPr>
        <w:pStyle w:val="TLGBullets"/>
      </w:pPr>
      <w:r>
        <w:lastRenderedPageBreak/>
        <w:t>kaitiakitanga</w:t>
      </w:r>
    </w:p>
    <w:p w:rsidR="000C4ABE" w:rsidRDefault="000C4ABE" w:rsidP="000C4ABE">
      <w:pPr>
        <w:pStyle w:val="TLGBullets"/>
      </w:pPr>
      <w:proofErr w:type="gramStart"/>
      <w:r>
        <w:t>rangatiratanga</w:t>
      </w:r>
      <w:proofErr w:type="gramEnd"/>
      <w:r>
        <w:t>.</w:t>
      </w:r>
    </w:p>
    <w:p w:rsidR="000C4ABE" w:rsidRDefault="000C4ABE" w:rsidP="000C4ABE">
      <w:pPr>
        <w:pStyle w:val="TLGBody"/>
      </w:pPr>
      <w:r>
        <w:t>See also:</w:t>
      </w:r>
    </w:p>
    <w:p w:rsidR="000C4ABE" w:rsidRPr="00040037" w:rsidRDefault="00331B8F" w:rsidP="000C4ABE">
      <w:pPr>
        <w:pStyle w:val="TLGBody"/>
        <w:rPr>
          <w:color w:val="0000FF"/>
        </w:rPr>
      </w:pPr>
      <w:hyperlink r:id="rId9" w:history="1">
        <w:r w:rsidR="000C4ABE" w:rsidRPr="00617649">
          <w:rPr>
            <w:rStyle w:val="Hyperlink"/>
          </w:rPr>
          <w:t>Glossary of Māori terms</w:t>
        </w:r>
      </w:hyperlink>
      <w:r w:rsidR="000C4ABE">
        <w:t xml:space="preserve"> </w:t>
      </w:r>
    </w:p>
    <w:p w:rsidR="000C4ABE" w:rsidRDefault="00331B8F" w:rsidP="000C4ABE">
      <w:pPr>
        <w:pStyle w:val="TLGBody"/>
      </w:pPr>
      <w:hyperlink r:id="rId10" w:history="1">
        <w:r w:rsidR="000C4ABE" w:rsidRPr="00617649">
          <w:rPr>
            <w:rStyle w:val="Hyperlink"/>
          </w:rPr>
          <w:t>Māori culture and values in business</w:t>
        </w:r>
      </w:hyperlink>
      <w:r w:rsidR="000C4ABE" w:rsidRPr="00040037">
        <w:rPr>
          <w:color w:val="0000FF"/>
        </w:rPr>
        <w:t xml:space="preserve"> </w:t>
      </w:r>
    </w:p>
    <w:p w:rsidR="000C4ABE" w:rsidRDefault="00116F41" w:rsidP="000C4ABE">
      <w:pPr>
        <w:pStyle w:val="Heading2"/>
      </w:pPr>
      <w:bookmarkStart w:id="1" w:name="_Toc168751166"/>
      <w:r>
        <w:t>Re: Explanatory Note</w:t>
      </w:r>
      <w:bookmarkStart w:id="2" w:name="_GoBack"/>
      <w:bookmarkEnd w:id="2"/>
      <w:r w:rsidR="000C4ABE">
        <w:t xml:space="preserve"> </w:t>
      </w:r>
      <w:bookmarkEnd w:id="1"/>
      <w:r>
        <w:t>2</w:t>
      </w:r>
    </w:p>
    <w:p w:rsidR="004E4D29" w:rsidRDefault="000C4ABE" w:rsidP="00617369">
      <w:pPr>
        <w:pStyle w:val="TLGBody"/>
      </w:pPr>
      <w:r w:rsidRPr="00040037">
        <w:t xml:space="preserve">See </w:t>
      </w:r>
      <w:hyperlink r:id="rId11" w:history="1">
        <w:r w:rsidR="00D34524" w:rsidRPr="008C42E3">
          <w:rPr>
            <w:rStyle w:val="Hyperlink"/>
          </w:rPr>
          <w:t>http://seniorsecondary.tki.org.nz/index.php/Social-sciences/Business-studies/Learning-objectives</w:t>
        </w:r>
      </w:hyperlink>
      <w:r w:rsidR="00D34524">
        <w:t xml:space="preserve"> </w:t>
      </w:r>
      <w:r>
        <w:br w:type="page"/>
      </w:r>
      <w:bookmarkStart w:id="3" w:name="_Toc168751168"/>
      <w:r w:rsidR="004E4D29">
        <w:lastRenderedPageBreak/>
        <w:t xml:space="preserve">Achievement standard 91380 - Business studies 3.2 </w:t>
      </w:r>
    </w:p>
    <w:p w:rsidR="004E4D29" w:rsidRPr="009F0338" w:rsidRDefault="004E4D29" w:rsidP="004E4D29">
      <w:pPr>
        <w:pStyle w:val="NormalWeb"/>
        <w:rPr>
          <w:b/>
        </w:rPr>
      </w:pPr>
      <w:r w:rsidRPr="009F0338">
        <w:rPr>
          <w:b/>
        </w:rPr>
        <w:t>Demonstrate understanding of strategic response to external factors by a business that operates in a global context.</w:t>
      </w:r>
    </w:p>
    <w:p w:rsidR="004E4D29" w:rsidRDefault="004E4D29" w:rsidP="004E4D29">
      <w:pPr>
        <w:pStyle w:val="NormalWeb"/>
      </w:pPr>
      <w:r>
        <w:t xml:space="preserve">This achievement standard relates to </w:t>
      </w:r>
      <w:hyperlink r:id="rId12" w:history="1">
        <w:r w:rsidRPr="00434C07">
          <w:t>learning objective</w:t>
        </w:r>
        <w:r>
          <w:rPr>
            <w:rStyle w:val="Hyperlink"/>
          </w:rPr>
          <w:t xml:space="preserve"> 8-1</w:t>
        </w:r>
      </w:hyperlink>
      <w:r>
        <w:t>.</w:t>
      </w:r>
    </w:p>
    <w:p w:rsidR="004E4D29" w:rsidRDefault="004E4D29" w:rsidP="004E4D29">
      <w:pPr>
        <w:pStyle w:val="NormalWeb"/>
      </w:pPr>
      <w:r>
        <w:t>Students will gain knowledge, skills and experience to:</w:t>
      </w:r>
    </w:p>
    <w:p w:rsidR="004E4D29" w:rsidRDefault="004E4D29" w:rsidP="004E4D29">
      <w:pPr>
        <w:numPr>
          <w:ilvl w:val="0"/>
          <w:numId w:val="16"/>
        </w:numPr>
        <w:spacing w:before="100" w:beforeAutospacing="1" w:after="100" w:afterAutospacing="1" w:line="240" w:lineRule="auto"/>
      </w:pPr>
      <w:proofErr w:type="gramStart"/>
      <w:r>
        <w:t>analyse</w:t>
      </w:r>
      <w:proofErr w:type="gramEnd"/>
      <w:r>
        <w:t xml:space="preserve"> how and why New Zealand businesses operating in global markets make operational and strategic decisions in response to interacting internal and external factors. </w:t>
      </w:r>
    </w:p>
    <w:p w:rsidR="000C4ABE" w:rsidRDefault="000C4ABE" w:rsidP="00434C07">
      <w:pPr>
        <w:pStyle w:val="Heading2"/>
      </w:pPr>
      <w:r>
        <w:t xml:space="preserve">Re: Explanatory Note </w:t>
      </w:r>
      <w:bookmarkEnd w:id="3"/>
      <w:r w:rsidR="003B0923">
        <w:t>1</w:t>
      </w:r>
    </w:p>
    <w:p w:rsidR="000C4ABE" w:rsidRDefault="000C4ABE" w:rsidP="000C4ABE">
      <w:pPr>
        <w:pStyle w:val="Heading3"/>
      </w:pPr>
      <w:r>
        <w:t>Contexts for learning</w:t>
      </w:r>
    </w:p>
    <w:p w:rsidR="000C4ABE" w:rsidRDefault="000C4ABE" w:rsidP="000C4ABE">
      <w:pPr>
        <w:pStyle w:val="TLGBody"/>
      </w:pPr>
      <w:r>
        <w:t xml:space="preserve">A typical learning context is a New Zealand registered business operating in a global context that allows students to demonstrate their understanding of strategic response to external </w:t>
      </w:r>
      <w:r>
        <w:rPr>
          <w:rFonts w:cs="Arial"/>
        </w:rPr>
        <w:t>factors.</w:t>
      </w:r>
    </w:p>
    <w:p w:rsidR="000C4ABE" w:rsidRDefault="000C4ABE" w:rsidP="000C4ABE">
      <w:pPr>
        <w:pStyle w:val="Heading3"/>
      </w:pPr>
      <w:r>
        <w:t xml:space="preserve">Business knowledge, concepts, and content </w:t>
      </w:r>
    </w:p>
    <w:p w:rsidR="000C4ABE" w:rsidRDefault="000C4ABE" w:rsidP="000C4ABE">
      <w:pPr>
        <w:pStyle w:val="TLGBody"/>
      </w:pPr>
      <w:r>
        <w:t>Students are expected to demonstrate understanding of the following business knowledge, concepts, and content</w:t>
      </w:r>
      <w:r w:rsidR="007F0E90">
        <w:t>:</w:t>
      </w:r>
    </w:p>
    <w:p w:rsidR="00B64966" w:rsidRPr="00040037" w:rsidRDefault="006A44F7" w:rsidP="00E56AB3">
      <w:pPr>
        <w:pStyle w:val="TLGBullets"/>
      </w:pPr>
      <w:r>
        <w:t>societal expectations on the business</w:t>
      </w:r>
      <w:r w:rsidR="007F0E90">
        <w:t xml:space="preserve"> (</w:t>
      </w:r>
      <w:r w:rsidR="00B64966">
        <w:t xml:space="preserve">environmental, economic, </w:t>
      </w:r>
      <w:r>
        <w:t xml:space="preserve">social, </w:t>
      </w:r>
      <w:r w:rsidR="00B64966">
        <w:t>cultural</w:t>
      </w:r>
      <w:r w:rsidR="007F0E90">
        <w:t>)</w:t>
      </w:r>
      <w:r w:rsidR="00B64966">
        <w:t xml:space="preserve"> </w:t>
      </w:r>
    </w:p>
    <w:p w:rsidR="00586B16" w:rsidRDefault="00586B16" w:rsidP="000C4ABE">
      <w:pPr>
        <w:pStyle w:val="TLGBullets"/>
      </w:pPr>
      <w:r>
        <w:t>cultural intelligence and responsiveness (importance of protocols, relationships, flexibility)</w:t>
      </w:r>
    </w:p>
    <w:p w:rsidR="00092209" w:rsidRDefault="006A44F7" w:rsidP="00E56AB3">
      <w:pPr>
        <w:pStyle w:val="TLGBullets"/>
      </w:pPr>
      <w:r>
        <w:t xml:space="preserve">business </w:t>
      </w:r>
      <w:r w:rsidR="00A900A8">
        <w:t>support</w:t>
      </w:r>
      <w:r w:rsidR="007F0E90">
        <w:t xml:space="preserve"> (</w:t>
      </w:r>
      <w:r w:rsidR="00A900A8">
        <w:t>government and non-government agencies</w:t>
      </w:r>
      <w:r w:rsidR="007F0E90">
        <w:t>)</w:t>
      </w:r>
    </w:p>
    <w:p w:rsidR="00FF74A3" w:rsidRDefault="0007662C" w:rsidP="007C6E19">
      <w:pPr>
        <w:pStyle w:val="TLGBullets"/>
        <w:rPr>
          <w:lang w:eastAsia="en-NZ" w:bidi="en-US"/>
        </w:rPr>
      </w:pPr>
      <w:r>
        <w:rPr>
          <w:lang w:eastAsia="en-NZ" w:bidi="en-US"/>
        </w:rPr>
        <w:t>o</w:t>
      </w:r>
      <w:r w:rsidR="00F9562F">
        <w:rPr>
          <w:lang w:eastAsia="en-NZ" w:bidi="en-US"/>
        </w:rPr>
        <w:t>pportunities and threats</w:t>
      </w:r>
      <w:r w:rsidR="007C6E19" w:rsidRPr="006C27DE">
        <w:rPr>
          <w:lang w:eastAsia="en-NZ" w:bidi="en-US"/>
        </w:rPr>
        <w:t xml:space="preserve"> of multinational </w:t>
      </w:r>
      <w:r w:rsidR="00F9562F">
        <w:rPr>
          <w:lang w:eastAsia="en-NZ" w:bidi="en-US"/>
        </w:rPr>
        <w:t>activity</w:t>
      </w:r>
    </w:p>
    <w:p w:rsidR="007C6E19" w:rsidRPr="006C27DE" w:rsidRDefault="00FF74A3" w:rsidP="007C6E19">
      <w:pPr>
        <w:pStyle w:val="TLGBullets"/>
        <w:rPr>
          <w:lang w:eastAsia="en-NZ" w:bidi="en-US"/>
        </w:rPr>
      </w:pPr>
      <w:r>
        <w:rPr>
          <w:lang w:eastAsia="en-NZ" w:bidi="en-US"/>
        </w:rPr>
        <w:t>c</w:t>
      </w:r>
      <w:r w:rsidR="008E3410">
        <w:rPr>
          <w:lang w:eastAsia="en-NZ" w:bidi="en-US"/>
        </w:rPr>
        <w:t>hanges in the global market place</w:t>
      </w:r>
      <w:r w:rsidR="007F0E90">
        <w:rPr>
          <w:lang w:eastAsia="en-NZ" w:bidi="en-US"/>
        </w:rPr>
        <w:t xml:space="preserve"> (</w:t>
      </w:r>
      <w:r w:rsidR="009227D7">
        <w:rPr>
          <w:lang w:eastAsia="en-NZ" w:bidi="en-US"/>
        </w:rPr>
        <w:t>growth and recession in export markets, political unrest, tech</w:t>
      </w:r>
      <w:r w:rsidR="008D2D57">
        <w:rPr>
          <w:lang w:eastAsia="en-NZ" w:bidi="en-US"/>
        </w:rPr>
        <w:t xml:space="preserve">nology, consumer </w:t>
      </w:r>
      <w:proofErr w:type="spellStart"/>
      <w:r w:rsidR="008D2D57">
        <w:rPr>
          <w:lang w:eastAsia="en-NZ" w:bidi="en-US"/>
        </w:rPr>
        <w:t>behavio</w:t>
      </w:r>
      <w:r w:rsidR="007A60E5">
        <w:rPr>
          <w:lang w:eastAsia="en-NZ" w:bidi="en-US"/>
        </w:rPr>
        <w:t>u</w:t>
      </w:r>
      <w:r w:rsidR="008D2D57">
        <w:rPr>
          <w:lang w:eastAsia="en-NZ" w:bidi="en-US"/>
        </w:rPr>
        <w:t>r</w:t>
      </w:r>
      <w:proofErr w:type="spellEnd"/>
      <w:r w:rsidR="008D2D57">
        <w:rPr>
          <w:lang w:eastAsia="en-NZ" w:bidi="en-US"/>
        </w:rPr>
        <w:t>)</w:t>
      </w:r>
    </w:p>
    <w:p w:rsidR="000C4ABE" w:rsidRDefault="000C4ABE" w:rsidP="000C4ABE">
      <w:pPr>
        <w:pStyle w:val="Heading3"/>
        <w:rPr>
          <w:bCs w:val="0"/>
          <w:iCs/>
        </w:rPr>
      </w:pPr>
      <w:r>
        <w:rPr>
          <w:bCs w:val="0"/>
          <w:iCs/>
        </w:rPr>
        <w:t>Related Māori concepts</w:t>
      </w:r>
    </w:p>
    <w:p w:rsidR="000C4ABE" w:rsidRDefault="000C4ABE" w:rsidP="000C4ABE">
      <w:pPr>
        <w:pStyle w:val="TLGBody"/>
        <w:rPr>
          <w:bCs/>
          <w:iCs/>
        </w:rPr>
      </w:pPr>
      <w:r>
        <w:rPr>
          <w:bCs/>
          <w:iCs/>
        </w:rPr>
        <w:t>Māori concepts that relate to this achievement standard include:</w:t>
      </w:r>
    </w:p>
    <w:p w:rsidR="000C4ABE" w:rsidRDefault="000C4ABE" w:rsidP="000C4ABE">
      <w:pPr>
        <w:pStyle w:val="TLGBullets"/>
      </w:pPr>
      <w:r>
        <w:t>tikanga</w:t>
      </w:r>
    </w:p>
    <w:p w:rsidR="000C4ABE" w:rsidRDefault="000C4ABE" w:rsidP="000C4ABE">
      <w:pPr>
        <w:pStyle w:val="TLGBullets"/>
      </w:pPr>
      <w:r>
        <w:t>pūtake</w:t>
      </w:r>
    </w:p>
    <w:p w:rsidR="000C4ABE" w:rsidRDefault="000C4ABE" w:rsidP="000C4ABE">
      <w:pPr>
        <w:pStyle w:val="TLGBullets"/>
      </w:pPr>
      <w:r>
        <w:t>tūranga</w:t>
      </w:r>
    </w:p>
    <w:p w:rsidR="000C4ABE" w:rsidRDefault="000C4ABE" w:rsidP="000C4ABE">
      <w:pPr>
        <w:pStyle w:val="TLGBullets"/>
      </w:pPr>
      <w:r>
        <w:t>kaitiakitanga</w:t>
      </w:r>
    </w:p>
    <w:p w:rsidR="000C4ABE" w:rsidRDefault="000C4ABE" w:rsidP="000C4ABE">
      <w:pPr>
        <w:pStyle w:val="TLGBullets"/>
      </w:pPr>
      <w:proofErr w:type="gramStart"/>
      <w:r>
        <w:t>rangatiratanga</w:t>
      </w:r>
      <w:proofErr w:type="gramEnd"/>
      <w:r>
        <w:t>.</w:t>
      </w:r>
    </w:p>
    <w:p w:rsidR="000C4ABE" w:rsidRDefault="000C4ABE" w:rsidP="000C4ABE">
      <w:pPr>
        <w:pStyle w:val="TLGBody"/>
      </w:pPr>
      <w:r>
        <w:t>See also:</w:t>
      </w:r>
    </w:p>
    <w:p w:rsidR="000C4ABE" w:rsidRPr="00040037" w:rsidRDefault="00331B8F" w:rsidP="000C4ABE">
      <w:pPr>
        <w:pStyle w:val="TLGBody"/>
        <w:rPr>
          <w:color w:val="0000FF"/>
        </w:rPr>
      </w:pPr>
      <w:hyperlink r:id="rId13" w:history="1">
        <w:r w:rsidR="000C4ABE" w:rsidRPr="003206C9">
          <w:rPr>
            <w:rStyle w:val="Hyperlink"/>
          </w:rPr>
          <w:t>Glossary of Māori terms</w:t>
        </w:r>
      </w:hyperlink>
      <w:r w:rsidR="000C4ABE">
        <w:t xml:space="preserve"> </w:t>
      </w:r>
    </w:p>
    <w:p w:rsidR="000C4ABE" w:rsidRDefault="00331B8F" w:rsidP="000C4ABE">
      <w:pPr>
        <w:pStyle w:val="TLGBody"/>
      </w:pPr>
      <w:hyperlink r:id="rId14" w:history="1">
        <w:r w:rsidR="000C4ABE" w:rsidRPr="003206C9">
          <w:rPr>
            <w:rStyle w:val="Hyperlink"/>
          </w:rPr>
          <w:t>Māori culture and values in business</w:t>
        </w:r>
      </w:hyperlink>
      <w:r w:rsidR="000C4ABE" w:rsidRPr="00040037">
        <w:rPr>
          <w:color w:val="0000FF"/>
        </w:rPr>
        <w:t xml:space="preserve"> </w:t>
      </w:r>
    </w:p>
    <w:p w:rsidR="000C4ABE" w:rsidRDefault="000C4ABE" w:rsidP="000C4ABE">
      <w:pPr>
        <w:pStyle w:val="Heading2"/>
      </w:pPr>
      <w:bookmarkStart w:id="4" w:name="_Toc168751169"/>
      <w:r>
        <w:t xml:space="preserve">Re: Explanatory Note </w:t>
      </w:r>
      <w:bookmarkEnd w:id="4"/>
      <w:r w:rsidR="001F2794">
        <w:t>2</w:t>
      </w:r>
    </w:p>
    <w:p w:rsidR="004E4D29" w:rsidRDefault="000C4ABE" w:rsidP="00617369">
      <w:pPr>
        <w:pStyle w:val="TLGBody"/>
      </w:pPr>
      <w:r w:rsidRPr="00040037">
        <w:t xml:space="preserve">See </w:t>
      </w:r>
      <w:hyperlink r:id="rId15" w:history="1">
        <w:r w:rsidR="00D34524" w:rsidRPr="008C42E3">
          <w:rPr>
            <w:rStyle w:val="Hyperlink"/>
          </w:rPr>
          <w:t>http://seniorsecondary.tki.org.nz/index.php/Social-sciences/Business-studies/Learning-objectives</w:t>
        </w:r>
      </w:hyperlink>
      <w:r w:rsidR="00D34524">
        <w:t xml:space="preserve"> </w:t>
      </w:r>
      <w:r>
        <w:br w:type="page"/>
      </w:r>
      <w:bookmarkStart w:id="5" w:name="_Toc168751171"/>
      <w:r w:rsidR="004E4D29">
        <w:lastRenderedPageBreak/>
        <w:t xml:space="preserve">Achievement standard 91381 - Business studies 3.3 </w:t>
      </w:r>
    </w:p>
    <w:p w:rsidR="004E4D29" w:rsidRPr="009F0338" w:rsidRDefault="004E4D29" w:rsidP="004E4D29">
      <w:pPr>
        <w:pStyle w:val="NormalWeb"/>
        <w:rPr>
          <w:b/>
        </w:rPr>
      </w:pPr>
      <w:r w:rsidRPr="009F0338">
        <w:rPr>
          <w:b/>
        </w:rPr>
        <w:t xml:space="preserve">Apply business knowledge to address a complex problem(s) in a given global business context. </w:t>
      </w:r>
    </w:p>
    <w:p w:rsidR="004E4D29" w:rsidRDefault="004E4D29" w:rsidP="004E4D29">
      <w:pPr>
        <w:pStyle w:val="NormalWeb"/>
      </w:pPr>
      <w:r>
        <w:t xml:space="preserve">This achievement standard relates to </w:t>
      </w:r>
      <w:hyperlink r:id="rId16" w:history="1">
        <w:r w:rsidRPr="00434C07">
          <w:t>learning objective</w:t>
        </w:r>
        <w:r>
          <w:rPr>
            <w:rStyle w:val="Hyperlink"/>
          </w:rPr>
          <w:t xml:space="preserve"> 8-1</w:t>
        </w:r>
      </w:hyperlink>
      <w:r>
        <w:t>.</w:t>
      </w:r>
    </w:p>
    <w:p w:rsidR="004E4D29" w:rsidRDefault="004E4D29" w:rsidP="004E4D29">
      <w:pPr>
        <w:pStyle w:val="NormalWeb"/>
      </w:pPr>
      <w:r>
        <w:t>Students will gain knowledge, skills and experience to:</w:t>
      </w:r>
    </w:p>
    <w:p w:rsidR="004E4D29" w:rsidRDefault="004E4D29" w:rsidP="004E4D29">
      <w:pPr>
        <w:numPr>
          <w:ilvl w:val="0"/>
          <w:numId w:val="17"/>
        </w:numPr>
        <w:spacing w:before="100" w:beforeAutospacing="1" w:after="100" w:afterAutospacing="1" w:line="240" w:lineRule="auto"/>
      </w:pPr>
      <w:proofErr w:type="gramStart"/>
      <w:r>
        <w:t>analyse</w:t>
      </w:r>
      <w:proofErr w:type="gramEnd"/>
      <w:r>
        <w:t xml:space="preserve"> how and why New Zealand businesses operating in global markets make operational and strategic decisions in response to interacting internal and external factors. </w:t>
      </w:r>
    </w:p>
    <w:p w:rsidR="000C4ABE" w:rsidRDefault="000C4ABE" w:rsidP="00434C07">
      <w:pPr>
        <w:pStyle w:val="Heading2"/>
      </w:pPr>
      <w:r>
        <w:t xml:space="preserve">Re: Explanatory Note </w:t>
      </w:r>
      <w:bookmarkEnd w:id="5"/>
      <w:r w:rsidR="00952154">
        <w:t>1</w:t>
      </w:r>
    </w:p>
    <w:p w:rsidR="000C4ABE" w:rsidRDefault="000C4ABE" w:rsidP="000C4ABE">
      <w:pPr>
        <w:pStyle w:val="Heading3"/>
      </w:pPr>
      <w:r>
        <w:t>Contexts for learning</w:t>
      </w:r>
    </w:p>
    <w:p w:rsidR="00DC58D6" w:rsidRPr="00DC58D6" w:rsidRDefault="00DC58D6" w:rsidP="00DC58D6">
      <w:pPr>
        <w:pStyle w:val="TLGBody"/>
      </w:pPr>
      <w:r w:rsidRPr="00DC58D6">
        <w:t>In a given global business context, this achievement standard requires students to explore a complex problem, its causes and effects, and apply business knowledge to provide a range of possible solutions and recommendations for the problem. Students can apply relevant practical business experience they have gained during the programme of learning to suggest a possible viable solution. The complex problem will be one that affects the business in multiple ways. These include problems arisi</w:t>
      </w:r>
      <w:r>
        <w:t>ng from</w:t>
      </w:r>
      <w:r w:rsidRPr="00DC58D6">
        <w:t>:</w:t>
      </w:r>
    </w:p>
    <w:p w:rsidR="004854B0" w:rsidRDefault="004854B0" w:rsidP="00B60CA5">
      <w:pPr>
        <w:numPr>
          <w:ilvl w:val="0"/>
          <w:numId w:val="22"/>
        </w:numPr>
        <w:spacing w:before="120" w:after="120" w:line="320" w:lineRule="atLeast"/>
        <w:ind w:left="714" w:hanging="357"/>
        <w:rPr>
          <w:rFonts w:ascii="Verdana" w:hAnsi="Verdana"/>
        </w:rPr>
      </w:pPr>
      <w:r>
        <w:rPr>
          <w:rFonts w:ascii="Verdana" w:hAnsi="Verdana"/>
        </w:rPr>
        <w:t xml:space="preserve">business location </w:t>
      </w:r>
      <w:r w:rsidR="00AC5F56">
        <w:rPr>
          <w:rFonts w:ascii="Verdana" w:hAnsi="Verdana"/>
        </w:rPr>
        <w:t xml:space="preserve">issues </w:t>
      </w:r>
    </w:p>
    <w:p w:rsidR="000465A6" w:rsidRPr="000465A6" w:rsidRDefault="000465A6" w:rsidP="00B60CA5">
      <w:pPr>
        <w:numPr>
          <w:ilvl w:val="0"/>
          <w:numId w:val="22"/>
        </w:numPr>
        <w:spacing w:before="120" w:after="120" w:line="320" w:lineRule="atLeast"/>
        <w:ind w:left="714" w:hanging="357"/>
        <w:rPr>
          <w:rFonts w:ascii="Verdana" w:hAnsi="Verdana"/>
        </w:rPr>
      </w:pPr>
      <w:r w:rsidRPr="000465A6">
        <w:rPr>
          <w:rFonts w:ascii="Verdana" w:hAnsi="Verdana"/>
        </w:rPr>
        <w:t xml:space="preserve">quality </w:t>
      </w:r>
      <w:r w:rsidR="00AC5F56">
        <w:rPr>
          <w:rFonts w:ascii="Verdana" w:hAnsi="Verdana"/>
        </w:rPr>
        <w:t>management</w:t>
      </w:r>
      <w:r w:rsidRPr="000465A6">
        <w:rPr>
          <w:rFonts w:ascii="Verdana" w:hAnsi="Verdana"/>
        </w:rPr>
        <w:t xml:space="preserve"> </w:t>
      </w:r>
      <w:r w:rsidR="00AC5F56">
        <w:rPr>
          <w:rFonts w:ascii="Verdana" w:hAnsi="Verdana"/>
        </w:rPr>
        <w:t>issues</w:t>
      </w:r>
      <w:r w:rsidR="00D361BD">
        <w:rPr>
          <w:rFonts w:ascii="Verdana" w:hAnsi="Verdana"/>
        </w:rPr>
        <w:t xml:space="preserve"> </w:t>
      </w:r>
      <w:r w:rsidR="00AB1893">
        <w:rPr>
          <w:rFonts w:ascii="Verdana" w:hAnsi="Verdana"/>
        </w:rPr>
        <w:t>before, during and after production</w:t>
      </w:r>
    </w:p>
    <w:p w:rsidR="000465A6" w:rsidRPr="000465A6" w:rsidRDefault="00AC5F56" w:rsidP="00B60CA5">
      <w:pPr>
        <w:numPr>
          <w:ilvl w:val="0"/>
          <w:numId w:val="22"/>
        </w:numPr>
        <w:spacing w:before="120" w:after="120" w:line="320" w:lineRule="atLeast"/>
        <w:ind w:left="714" w:hanging="357"/>
        <w:rPr>
          <w:rFonts w:ascii="Verdana" w:hAnsi="Verdana"/>
        </w:rPr>
      </w:pPr>
      <w:r>
        <w:rPr>
          <w:rFonts w:ascii="Verdana" w:hAnsi="Verdana"/>
        </w:rPr>
        <w:t xml:space="preserve">supply chain issues (out-sourcing, distribution, </w:t>
      </w:r>
      <w:r w:rsidR="00AC6B82">
        <w:rPr>
          <w:rFonts w:ascii="Verdana" w:hAnsi="Verdana"/>
        </w:rPr>
        <w:t>sourcing of raw materials)</w:t>
      </w:r>
    </w:p>
    <w:p w:rsidR="000465A6" w:rsidRPr="000465A6" w:rsidRDefault="00AC6B82" w:rsidP="00B60CA5">
      <w:pPr>
        <w:numPr>
          <w:ilvl w:val="0"/>
          <w:numId w:val="22"/>
        </w:numPr>
        <w:spacing w:before="120" w:after="120" w:line="320" w:lineRule="atLeast"/>
        <w:ind w:left="714" w:hanging="357"/>
        <w:rPr>
          <w:rFonts w:ascii="Verdana" w:hAnsi="Verdana"/>
        </w:rPr>
      </w:pPr>
      <w:r>
        <w:rPr>
          <w:rFonts w:ascii="Verdana" w:hAnsi="Verdana"/>
        </w:rPr>
        <w:t xml:space="preserve">capital </w:t>
      </w:r>
      <w:r w:rsidR="000465A6" w:rsidRPr="000465A6">
        <w:rPr>
          <w:rFonts w:ascii="Verdana" w:hAnsi="Verdana"/>
        </w:rPr>
        <w:t xml:space="preserve">investment decisions </w:t>
      </w:r>
      <w:r>
        <w:rPr>
          <w:rFonts w:ascii="Verdana" w:hAnsi="Verdana"/>
        </w:rPr>
        <w:t xml:space="preserve">(investment appraisal </w:t>
      </w:r>
      <w:r w:rsidR="00411499">
        <w:rPr>
          <w:rFonts w:ascii="Verdana" w:hAnsi="Verdana"/>
        </w:rPr>
        <w:t xml:space="preserve">using payback period, average/accounting rate of return, net present value, </w:t>
      </w:r>
      <w:r w:rsidR="00B27F07">
        <w:rPr>
          <w:rFonts w:ascii="Verdana" w:hAnsi="Verdana"/>
        </w:rPr>
        <w:t>with all calculations provided,</w:t>
      </w:r>
      <w:r>
        <w:rPr>
          <w:rFonts w:ascii="Verdana" w:hAnsi="Verdana"/>
        </w:rPr>
        <w:t xml:space="preserve"> </w:t>
      </w:r>
      <w:r w:rsidR="000465A6" w:rsidRPr="000465A6">
        <w:rPr>
          <w:rFonts w:ascii="Verdana" w:hAnsi="Verdana"/>
        </w:rPr>
        <w:t xml:space="preserve"> </w:t>
      </w:r>
      <w:r w:rsidR="00411499">
        <w:rPr>
          <w:rFonts w:ascii="Verdana" w:hAnsi="Verdana"/>
        </w:rPr>
        <w:t>qualitative factors impacting on investment decisions</w:t>
      </w:r>
      <w:r>
        <w:rPr>
          <w:rFonts w:ascii="Verdana" w:hAnsi="Verdana"/>
        </w:rPr>
        <w:t>)</w:t>
      </w:r>
    </w:p>
    <w:p w:rsidR="000465A6" w:rsidRPr="000465A6" w:rsidRDefault="00B27F07" w:rsidP="00B60CA5">
      <w:pPr>
        <w:numPr>
          <w:ilvl w:val="0"/>
          <w:numId w:val="22"/>
        </w:numPr>
        <w:spacing w:before="120" w:after="120" w:line="320" w:lineRule="atLeast"/>
        <w:ind w:left="714" w:hanging="357"/>
        <w:rPr>
          <w:rFonts w:ascii="Verdana" w:hAnsi="Verdana"/>
        </w:rPr>
      </w:pPr>
      <w:proofErr w:type="gramStart"/>
      <w:r>
        <w:rPr>
          <w:rFonts w:ascii="Verdana" w:hAnsi="Verdana"/>
        </w:rPr>
        <w:t>unexpected</w:t>
      </w:r>
      <w:proofErr w:type="gramEnd"/>
      <w:r>
        <w:rPr>
          <w:rFonts w:ascii="Verdana" w:hAnsi="Verdana"/>
        </w:rPr>
        <w:t xml:space="preserve"> </w:t>
      </w:r>
      <w:r w:rsidR="000465A6" w:rsidRPr="000465A6">
        <w:rPr>
          <w:rFonts w:ascii="Verdana" w:hAnsi="Verdana"/>
        </w:rPr>
        <w:t>risks involved in expanding globally such as costs, cultural and language barriers, e</w:t>
      </w:r>
      <w:r>
        <w:rPr>
          <w:rFonts w:ascii="Verdana" w:hAnsi="Verdana"/>
        </w:rPr>
        <w:t xml:space="preserve">conomic uncertainty, </w:t>
      </w:r>
      <w:r w:rsidR="000465A6" w:rsidRPr="000465A6">
        <w:rPr>
          <w:rFonts w:ascii="Verdana" w:hAnsi="Verdana"/>
        </w:rPr>
        <w:t>legal regulations, trade agreements.</w:t>
      </w:r>
    </w:p>
    <w:p w:rsidR="000C4ABE" w:rsidRDefault="000C4ABE" w:rsidP="000C4ABE">
      <w:pPr>
        <w:pStyle w:val="Heading3"/>
        <w:rPr>
          <w:bCs w:val="0"/>
          <w:iCs/>
        </w:rPr>
      </w:pPr>
      <w:r>
        <w:rPr>
          <w:bCs w:val="0"/>
          <w:iCs/>
        </w:rPr>
        <w:t>Related Māori concepts</w:t>
      </w:r>
    </w:p>
    <w:p w:rsidR="000C4ABE" w:rsidRDefault="000C4ABE" w:rsidP="000C4ABE">
      <w:pPr>
        <w:pStyle w:val="TLGBody"/>
        <w:rPr>
          <w:bCs/>
          <w:iCs/>
        </w:rPr>
      </w:pPr>
      <w:r>
        <w:rPr>
          <w:bCs/>
          <w:iCs/>
        </w:rPr>
        <w:t>Māori concepts that relate to this achievement standard include:</w:t>
      </w:r>
    </w:p>
    <w:p w:rsidR="000C4ABE" w:rsidRDefault="000C4ABE" w:rsidP="000C4ABE">
      <w:pPr>
        <w:pStyle w:val="TLGBullets"/>
      </w:pPr>
      <w:r>
        <w:t>tikanga</w:t>
      </w:r>
    </w:p>
    <w:p w:rsidR="000C4ABE" w:rsidRDefault="000C4ABE" w:rsidP="000C4ABE">
      <w:pPr>
        <w:pStyle w:val="TLGBullets"/>
      </w:pPr>
      <w:r>
        <w:t>pūtake</w:t>
      </w:r>
    </w:p>
    <w:p w:rsidR="000C4ABE" w:rsidRDefault="000C4ABE" w:rsidP="000C4ABE">
      <w:pPr>
        <w:pStyle w:val="TLGBullets"/>
      </w:pPr>
      <w:r>
        <w:t>tūranga</w:t>
      </w:r>
    </w:p>
    <w:p w:rsidR="000C4ABE" w:rsidRDefault="000C4ABE" w:rsidP="000C4ABE">
      <w:pPr>
        <w:pStyle w:val="TLGBullets"/>
      </w:pPr>
      <w:r>
        <w:t>kaitiakitanga</w:t>
      </w:r>
    </w:p>
    <w:p w:rsidR="000C4ABE" w:rsidRDefault="000C4ABE" w:rsidP="000C4ABE">
      <w:pPr>
        <w:pStyle w:val="TLGBullets"/>
      </w:pPr>
      <w:proofErr w:type="gramStart"/>
      <w:r>
        <w:t>rangatiratanga</w:t>
      </w:r>
      <w:proofErr w:type="gramEnd"/>
      <w:r>
        <w:t>.</w:t>
      </w:r>
    </w:p>
    <w:p w:rsidR="000C4ABE" w:rsidRDefault="000C4ABE" w:rsidP="000C4ABE">
      <w:pPr>
        <w:pStyle w:val="TLGBody"/>
      </w:pPr>
      <w:r>
        <w:t>See also:</w:t>
      </w:r>
    </w:p>
    <w:p w:rsidR="000C4ABE" w:rsidRPr="00040037" w:rsidRDefault="00331B8F" w:rsidP="000C4ABE">
      <w:pPr>
        <w:pStyle w:val="TLGBody"/>
        <w:rPr>
          <w:color w:val="0000FF"/>
        </w:rPr>
      </w:pPr>
      <w:hyperlink r:id="rId17" w:history="1">
        <w:r w:rsidR="000C4ABE" w:rsidRPr="003206C9">
          <w:rPr>
            <w:rStyle w:val="Hyperlink"/>
          </w:rPr>
          <w:t>Glossary of Māori terms</w:t>
        </w:r>
      </w:hyperlink>
      <w:r w:rsidR="000C4ABE">
        <w:t xml:space="preserve"> </w:t>
      </w:r>
    </w:p>
    <w:p w:rsidR="000C4ABE" w:rsidRDefault="00331B8F" w:rsidP="000C4ABE">
      <w:pPr>
        <w:pStyle w:val="TLGBody"/>
      </w:pPr>
      <w:hyperlink r:id="rId18" w:history="1">
        <w:r w:rsidR="000C4ABE" w:rsidRPr="003206C9">
          <w:rPr>
            <w:rStyle w:val="Hyperlink"/>
          </w:rPr>
          <w:t>Māori culture and values in business</w:t>
        </w:r>
      </w:hyperlink>
      <w:r w:rsidR="000C4ABE" w:rsidRPr="00040037">
        <w:rPr>
          <w:color w:val="0000FF"/>
        </w:rPr>
        <w:t xml:space="preserve"> </w:t>
      </w:r>
    </w:p>
    <w:p w:rsidR="000C4ABE" w:rsidRDefault="000C4ABE" w:rsidP="000C4ABE">
      <w:pPr>
        <w:pStyle w:val="Heading2"/>
      </w:pPr>
      <w:bookmarkStart w:id="6" w:name="_Toc168751172"/>
      <w:r>
        <w:t xml:space="preserve">Re: Explanatory Note </w:t>
      </w:r>
      <w:bookmarkEnd w:id="6"/>
      <w:r w:rsidR="00022FD9">
        <w:t>2</w:t>
      </w:r>
    </w:p>
    <w:p w:rsidR="00F15D0B" w:rsidRDefault="000C4ABE" w:rsidP="00617369">
      <w:pPr>
        <w:pStyle w:val="TLGBody"/>
      </w:pPr>
      <w:r w:rsidRPr="00040037">
        <w:t xml:space="preserve">See </w:t>
      </w:r>
      <w:hyperlink r:id="rId19" w:history="1">
        <w:r w:rsidR="00D34524" w:rsidRPr="008C42E3">
          <w:rPr>
            <w:rStyle w:val="Hyperlink"/>
          </w:rPr>
          <w:t>http://seniorsecondary.tki.org.nz/index.php/Social-sciences/Business-studies/Learning-objectives</w:t>
        </w:r>
      </w:hyperlink>
      <w:r w:rsidR="00D34524">
        <w:t xml:space="preserve"> </w:t>
      </w:r>
    </w:p>
    <w:sectPr w:rsidR="00F15D0B" w:rsidSect="00437F0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42" w:rsidRDefault="002C6F42" w:rsidP="00500313">
      <w:pPr>
        <w:spacing w:after="0" w:line="240" w:lineRule="auto"/>
      </w:pPr>
      <w:r>
        <w:separator/>
      </w:r>
    </w:p>
  </w:endnote>
  <w:endnote w:type="continuationSeparator" w:id="0">
    <w:p w:rsidR="002C6F42" w:rsidRDefault="002C6F42" w:rsidP="0050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13" w:rsidRDefault="005003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13" w:rsidRDefault="005003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13" w:rsidRDefault="005003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42" w:rsidRDefault="002C6F42" w:rsidP="00500313">
      <w:pPr>
        <w:spacing w:after="0" w:line="240" w:lineRule="auto"/>
      </w:pPr>
      <w:r>
        <w:separator/>
      </w:r>
    </w:p>
  </w:footnote>
  <w:footnote w:type="continuationSeparator" w:id="0">
    <w:p w:rsidR="002C6F42" w:rsidRDefault="002C6F42" w:rsidP="0050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13" w:rsidRDefault="005003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2192125"/>
      <w:docPartObj>
        <w:docPartGallery w:val="Watermarks"/>
        <w:docPartUnique/>
      </w:docPartObj>
    </w:sdtPr>
    <w:sdtContent>
      <w:p w:rsidR="00500313" w:rsidRDefault="00331B8F">
        <w:pPr>
          <w:pStyle w:val="Header"/>
        </w:pPr>
        <w:r w:rsidRPr="00331B8F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257563" o:spid="_x0000_s2049" type="#_x0000_t136" style="position:absolute;margin-left:0;margin-top:0;width:499.95pt;height:136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OR USE in 2015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13" w:rsidRDefault="005003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F1D"/>
    <w:multiLevelType w:val="hybridMultilevel"/>
    <w:tmpl w:val="D8BADCC4"/>
    <w:lvl w:ilvl="0" w:tplc="07D48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7950"/>
    <w:multiLevelType w:val="hybridMultilevel"/>
    <w:tmpl w:val="778E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3FCA"/>
    <w:multiLevelType w:val="hybridMultilevel"/>
    <w:tmpl w:val="BA7A8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110AA"/>
    <w:multiLevelType w:val="hybridMultilevel"/>
    <w:tmpl w:val="D6506900"/>
    <w:lvl w:ilvl="0" w:tplc="07D48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96255"/>
    <w:multiLevelType w:val="hybridMultilevel"/>
    <w:tmpl w:val="453A2F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95A00"/>
    <w:multiLevelType w:val="hybridMultilevel"/>
    <w:tmpl w:val="5FFCCC9E"/>
    <w:lvl w:ilvl="0" w:tplc="07D48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232DF"/>
    <w:multiLevelType w:val="hybridMultilevel"/>
    <w:tmpl w:val="9FC86A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E539A"/>
    <w:multiLevelType w:val="hybridMultilevel"/>
    <w:tmpl w:val="A34ADBC8"/>
    <w:lvl w:ilvl="0" w:tplc="07D48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2315A"/>
    <w:multiLevelType w:val="multilevel"/>
    <w:tmpl w:val="E76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4058E"/>
    <w:multiLevelType w:val="hybridMultilevel"/>
    <w:tmpl w:val="AB42A4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85C91"/>
    <w:multiLevelType w:val="multilevel"/>
    <w:tmpl w:val="F406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D5124"/>
    <w:multiLevelType w:val="hybridMultilevel"/>
    <w:tmpl w:val="18D61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E943B2"/>
    <w:multiLevelType w:val="hybridMultilevel"/>
    <w:tmpl w:val="8A7420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22B7C"/>
    <w:multiLevelType w:val="hybridMultilevel"/>
    <w:tmpl w:val="C832A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35EE5"/>
    <w:multiLevelType w:val="multilevel"/>
    <w:tmpl w:val="96B8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8F0A8A"/>
    <w:multiLevelType w:val="hybridMultilevel"/>
    <w:tmpl w:val="6EAE64B4"/>
    <w:lvl w:ilvl="0" w:tplc="00011409">
      <w:start w:val="1"/>
      <w:numFmt w:val="bullet"/>
      <w:pStyle w:val="TLGBullets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0031409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0051409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0011409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0031409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0051409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0011409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0031409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0051409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6">
    <w:nsid w:val="6D25009D"/>
    <w:multiLevelType w:val="hybridMultilevel"/>
    <w:tmpl w:val="610EA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76979"/>
    <w:multiLevelType w:val="multilevel"/>
    <w:tmpl w:val="1A46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321B1D"/>
    <w:multiLevelType w:val="hybridMultilevel"/>
    <w:tmpl w:val="A20AF2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67440"/>
    <w:multiLevelType w:val="hybridMultilevel"/>
    <w:tmpl w:val="3EF841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B3190"/>
    <w:multiLevelType w:val="hybridMultilevel"/>
    <w:tmpl w:val="5516C842"/>
    <w:lvl w:ilvl="0" w:tplc="07D48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3"/>
  </w:num>
  <w:num w:numId="5">
    <w:abstractNumId w:val="20"/>
  </w:num>
  <w:num w:numId="6">
    <w:abstractNumId w:val="7"/>
  </w:num>
  <w:num w:numId="7">
    <w:abstractNumId w:val="0"/>
  </w:num>
  <w:num w:numId="8">
    <w:abstractNumId w:val="5"/>
  </w:num>
  <w:num w:numId="9">
    <w:abstractNumId w:val="18"/>
  </w:num>
  <w:num w:numId="10">
    <w:abstractNumId w:val="4"/>
  </w:num>
  <w:num w:numId="11">
    <w:abstractNumId w:val="6"/>
  </w:num>
  <w:num w:numId="12">
    <w:abstractNumId w:val="19"/>
  </w:num>
  <w:num w:numId="13">
    <w:abstractNumId w:val="2"/>
  </w:num>
  <w:num w:numId="14">
    <w:abstractNumId w:val="9"/>
  </w:num>
  <w:num w:numId="15">
    <w:abstractNumId w:val="10"/>
  </w:num>
  <w:num w:numId="16">
    <w:abstractNumId w:val="17"/>
  </w:num>
  <w:num w:numId="17">
    <w:abstractNumId w:val="8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68EB"/>
    <w:rsid w:val="00022FD9"/>
    <w:rsid w:val="00023087"/>
    <w:rsid w:val="00032BA5"/>
    <w:rsid w:val="000465A6"/>
    <w:rsid w:val="000537A9"/>
    <w:rsid w:val="000740B2"/>
    <w:rsid w:val="0007662C"/>
    <w:rsid w:val="00077882"/>
    <w:rsid w:val="00092209"/>
    <w:rsid w:val="000C4ABE"/>
    <w:rsid w:val="000F290D"/>
    <w:rsid w:val="001039AE"/>
    <w:rsid w:val="00116F41"/>
    <w:rsid w:val="00127E1C"/>
    <w:rsid w:val="0014595F"/>
    <w:rsid w:val="00154342"/>
    <w:rsid w:val="001C637F"/>
    <w:rsid w:val="001C7883"/>
    <w:rsid w:val="001D32E2"/>
    <w:rsid w:val="001F2794"/>
    <w:rsid w:val="00201DE1"/>
    <w:rsid w:val="002173DD"/>
    <w:rsid w:val="00231947"/>
    <w:rsid w:val="00242AC5"/>
    <w:rsid w:val="00250ECB"/>
    <w:rsid w:val="00250F2F"/>
    <w:rsid w:val="00275EA3"/>
    <w:rsid w:val="002B1712"/>
    <w:rsid w:val="002B4842"/>
    <w:rsid w:val="002B6E6B"/>
    <w:rsid w:val="002C193C"/>
    <w:rsid w:val="002C6F42"/>
    <w:rsid w:val="00306B71"/>
    <w:rsid w:val="003137E5"/>
    <w:rsid w:val="003206C9"/>
    <w:rsid w:val="00325DFE"/>
    <w:rsid w:val="00331AC8"/>
    <w:rsid w:val="00331B8F"/>
    <w:rsid w:val="003867CE"/>
    <w:rsid w:val="00394E3E"/>
    <w:rsid w:val="003A54BA"/>
    <w:rsid w:val="003B0923"/>
    <w:rsid w:val="003C28A1"/>
    <w:rsid w:val="003C7B69"/>
    <w:rsid w:val="003D4B6F"/>
    <w:rsid w:val="00411499"/>
    <w:rsid w:val="00421C35"/>
    <w:rsid w:val="00434C07"/>
    <w:rsid w:val="00437F07"/>
    <w:rsid w:val="004453D0"/>
    <w:rsid w:val="0047133F"/>
    <w:rsid w:val="004854B0"/>
    <w:rsid w:val="0049152E"/>
    <w:rsid w:val="004A6049"/>
    <w:rsid w:val="004C1307"/>
    <w:rsid w:val="004C24B3"/>
    <w:rsid w:val="004E4D29"/>
    <w:rsid w:val="00500313"/>
    <w:rsid w:val="00500AF6"/>
    <w:rsid w:val="0050150C"/>
    <w:rsid w:val="005064F8"/>
    <w:rsid w:val="005865BB"/>
    <w:rsid w:val="00586B16"/>
    <w:rsid w:val="005C226D"/>
    <w:rsid w:val="005D6F6E"/>
    <w:rsid w:val="00617369"/>
    <w:rsid w:val="00617649"/>
    <w:rsid w:val="00641D1F"/>
    <w:rsid w:val="00646C77"/>
    <w:rsid w:val="00672F73"/>
    <w:rsid w:val="00683AFA"/>
    <w:rsid w:val="00695DE0"/>
    <w:rsid w:val="006A44F7"/>
    <w:rsid w:val="006A52C9"/>
    <w:rsid w:val="006C27DE"/>
    <w:rsid w:val="006E0391"/>
    <w:rsid w:val="006E06AE"/>
    <w:rsid w:val="006E62B7"/>
    <w:rsid w:val="006F6FFD"/>
    <w:rsid w:val="00703185"/>
    <w:rsid w:val="00751081"/>
    <w:rsid w:val="00754F32"/>
    <w:rsid w:val="007746FB"/>
    <w:rsid w:val="00776D63"/>
    <w:rsid w:val="00784406"/>
    <w:rsid w:val="007A5216"/>
    <w:rsid w:val="007A60E5"/>
    <w:rsid w:val="007C6E19"/>
    <w:rsid w:val="007D247E"/>
    <w:rsid w:val="007D370F"/>
    <w:rsid w:val="007E6B52"/>
    <w:rsid w:val="007F0E90"/>
    <w:rsid w:val="008212B4"/>
    <w:rsid w:val="00864648"/>
    <w:rsid w:val="008D2D57"/>
    <w:rsid w:val="008D3BCD"/>
    <w:rsid w:val="008E12D1"/>
    <w:rsid w:val="008E3410"/>
    <w:rsid w:val="008E6AB8"/>
    <w:rsid w:val="0091311B"/>
    <w:rsid w:val="009227D7"/>
    <w:rsid w:val="00950656"/>
    <w:rsid w:val="00952154"/>
    <w:rsid w:val="00956D91"/>
    <w:rsid w:val="00974D8D"/>
    <w:rsid w:val="009B3626"/>
    <w:rsid w:val="009B6CC0"/>
    <w:rsid w:val="009F5FE0"/>
    <w:rsid w:val="009F627D"/>
    <w:rsid w:val="00A65173"/>
    <w:rsid w:val="00A657B7"/>
    <w:rsid w:val="00A65AA7"/>
    <w:rsid w:val="00A900A8"/>
    <w:rsid w:val="00A92387"/>
    <w:rsid w:val="00AB173F"/>
    <w:rsid w:val="00AB1893"/>
    <w:rsid w:val="00AC5F56"/>
    <w:rsid w:val="00AC6B82"/>
    <w:rsid w:val="00AE2226"/>
    <w:rsid w:val="00AF67AB"/>
    <w:rsid w:val="00B27F07"/>
    <w:rsid w:val="00B37402"/>
    <w:rsid w:val="00B40332"/>
    <w:rsid w:val="00B60CA5"/>
    <w:rsid w:val="00B64966"/>
    <w:rsid w:val="00B715BB"/>
    <w:rsid w:val="00BE5D94"/>
    <w:rsid w:val="00BE7429"/>
    <w:rsid w:val="00BF29D8"/>
    <w:rsid w:val="00C512DC"/>
    <w:rsid w:val="00C66D96"/>
    <w:rsid w:val="00D33009"/>
    <w:rsid w:val="00D34524"/>
    <w:rsid w:val="00D361BD"/>
    <w:rsid w:val="00D97079"/>
    <w:rsid w:val="00DC58D6"/>
    <w:rsid w:val="00DD01F2"/>
    <w:rsid w:val="00DD6D1C"/>
    <w:rsid w:val="00DF3AE3"/>
    <w:rsid w:val="00E368EB"/>
    <w:rsid w:val="00E54EC9"/>
    <w:rsid w:val="00E56AB3"/>
    <w:rsid w:val="00ED54E8"/>
    <w:rsid w:val="00ED6CE4"/>
    <w:rsid w:val="00EF5B08"/>
    <w:rsid w:val="00F15D0B"/>
    <w:rsid w:val="00F24332"/>
    <w:rsid w:val="00F35BA3"/>
    <w:rsid w:val="00F4420B"/>
    <w:rsid w:val="00F807D7"/>
    <w:rsid w:val="00F85D7C"/>
    <w:rsid w:val="00F93E2B"/>
    <w:rsid w:val="00F9562F"/>
    <w:rsid w:val="00FA27BF"/>
    <w:rsid w:val="00FC37B6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D7"/>
  </w:style>
  <w:style w:type="paragraph" w:styleId="Heading1">
    <w:name w:val="heading 1"/>
    <w:aliases w:val="TLG Heading 1"/>
    <w:basedOn w:val="Normal"/>
    <w:next w:val="Normal"/>
    <w:link w:val="Heading1Char"/>
    <w:qFormat/>
    <w:rsid w:val="00E368EB"/>
    <w:pPr>
      <w:keepNext/>
      <w:spacing w:before="240" w:after="180" w:line="240" w:lineRule="auto"/>
      <w:outlineLvl w:val="0"/>
    </w:pPr>
    <w:rPr>
      <w:rFonts w:ascii="Times New Roman" w:eastAsia="Times New Roman" w:hAnsi="Times New Roman" w:cs="Arial"/>
      <w:b/>
      <w:bCs/>
      <w:color w:val="FF9900"/>
      <w:kern w:val="32"/>
      <w:sz w:val="44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LG Heading 1 Char"/>
    <w:basedOn w:val="DefaultParagraphFont"/>
    <w:link w:val="Heading1"/>
    <w:rsid w:val="00E368EB"/>
    <w:rPr>
      <w:rFonts w:ascii="Times New Roman" w:eastAsia="Times New Roman" w:hAnsi="Times New Roman" w:cs="Arial"/>
      <w:b/>
      <w:bCs/>
      <w:color w:val="FF9900"/>
      <w:kern w:val="32"/>
      <w:sz w:val="44"/>
      <w:szCs w:val="32"/>
      <w:lang w:val="en-AU"/>
    </w:rPr>
  </w:style>
  <w:style w:type="paragraph" w:customStyle="1" w:styleId="TLGBody">
    <w:name w:val="TLG Body"/>
    <w:basedOn w:val="Normal"/>
    <w:rsid w:val="00E368EB"/>
    <w:pPr>
      <w:widowControl w:val="0"/>
      <w:autoSpaceDE w:val="0"/>
      <w:autoSpaceDN w:val="0"/>
      <w:adjustRightInd w:val="0"/>
      <w:spacing w:before="120" w:after="120" w:line="320" w:lineRule="atLeast"/>
    </w:pPr>
    <w:rPr>
      <w:rFonts w:ascii="Verdana" w:eastAsia="Times New Roman" w:hAnsi="Verdana" w:cs="Verdana"/>
      <w:lang w:val="en-AU" w:bidi="en-US"/>
    </w:rPr>
  </w:style>
  <w:style w:type="paragraph" w:customStyle="1" w:styleId="TLGBullets">
    <w:name w:val="TLG Bullets"/>
    <w:basedOn w:val="Normal"/>
    <w:rsid w:val="00E368EB"/>
    <w:pPr>
      <w:numPr>
        <w:numId w:val="1"/>
      </w:numPr>
      <w:tabs>
        <w:tab w:val="left" w:pos="357"/>
      </w:tabs>
      <w:spacing w:before="120" w:after="120" w:line="320" w:lineRule="atLeast"/>
    </w:pPr>
    <w:rPr>
      <w:rFonts w:ascii="Verdana" w:eastAsia="Times" w:hAnsi="Verdana" w:cs="Times New Roman"/>
      <w:szCs w:val="20"/>
      <w:lang w:val="en-US"/>
    </w:rPr>
  </w:style>
  <w:style w:type="paragraph" w:customStyle="1" w:styleId="TLGHeading4">
    <w:name w:val="TLG Heading 4"/>
    <w:basedOn w:val="Normal"/>
    <w:rsid w:val="00E368EB"/>
    <w:pPr>
      <w:keepNext/>
      <w:widowControl w:val="0"/>
      <w:autoSpaceDE w:val="0"/>
      <w:autoSpaceDN w:val="0"/>
      <w:adjustRightInd w:val="0"/>
      <w:spacing w:before="120" w:after="120" w:line="320" w:lineRule="atLeast"/>
    </w:pPr>
    <w:rPr>
      <w:rFonts w:ascii="Verdana" w:eastAsia="Times New Roman" w:hAnsi="Verdana" w:cs="Verdana"/>
      <w:b/>
      <w:bCs/>
      <w:lang w:val="en-AU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A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Text">
    <w:name w:val="annotation text"/>
    <w:basedOn w:val="Normal"/>
    <w:link w:val="CommentTextChar"/>
    <w:uiPriority w:val="99"/>
    <w:rsid w:val="000C4A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NZ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4ABE"/>
    <w:rPr>
      <w:rFonts w:ascii="Times New Roman" w:eastAsia="Calibri" w:hAnsi="Times New Roman" w:cs="Times New Roman"/>
      <w:sz w:val="20"/>
      <w:szCs w:val="20"/>
      <w:lang w:eastAsia="en-NZ" w:bidi="en-US"/>
    </w:rPr>
  </w:style>
  <w:style w:type="character" w:styleId="CommentReference">
    <w:name w:val="annotation reference"/>
    <w:basedOn w:val="DefaultParagraphFont"/>
    <w:uiPriority w:val="99"/>
    <w:semiHidden/>
    <w:rsid w:val="000C4ABE"/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332"/>
    <w:pPr>
      <w:spacing w:after="20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332"/>
    <w:rPr>
      <w:rFonts w:ascii="Times New Roman" w:eastAsia="Calibri" w:hAnsi="Times New Roman" w:cs="Times New Roman"/>
      <w:b/>
      <w:bCs/>
      <w:sz w:val="20"/>
      <w:szCs w:val="20"/>
      <w:lang w:eastAsia="en-NZ" w:bidi="en-US"/>
    </w:rPr>
  </w:style>
  <w:style w:type="paragraph" w:styleId="ListParagraph">
    <w:name w:val="List Paragraph"/>
    <w:basedOn w:val="Normal"/>
    <w:uiPriority w:val="34"/>
    <w:qFormat/>
    <w:rsid w:val="008E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313"/>
  </w:style>
  <w:style w:type="paragraph" w:styleId="Footer">
    <w:name w:val="footer"/>
    <w:basedOn w:val="Normal"/>
    <w:link w:val="FooterChar"/>
    <w:uiPriority w:val="99"/>
    <w:unhideWhenUsed/>
    <w:rsid w:val="0050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313"/>
  </w:style>
  <w:style w:type="paragraph" w:styleId="Revision">
    <w:name w:val="Revision"/>
    <w:hidden/>
    <w:uiPriority w:val="99"/>
    <w:semiHidden/>
    <w:rsid w:val="006C27D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6E06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76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LG Heading 1"/>
    <w:basedOn w:val="Normal"/>
    <w:next w:val="Normal"/>
    <w:link w:val="Heading1Char"/>
    <w:qFormat/>
    <w:rsid w:val="00E368EB"/>
    <w:pPr>
      <w:keepNext/>
      <w:spacing w:before="240" w:after="180" w:line="240" w:lineRule="auto"/>
      <w:outlineLvl w:val="0"/>
    </w:pPr>
    <w:rPr>
      <w:rFonts w:ascii="Times New Roman" w:eastAsia="Times New Roman" w:hAnsi="Times New Roman" w:cs="Arial"/>
      <w:b/>
      <w:bCs/>
      <w:color w:val="FF9900"/>
      <w:kern w:val="32"/>
      <w:sz w:val="44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LG Heading 1 Char"/>
    <w:basedOn w:val="DefaultParagraphFont"/>
    <w:link w:val="Heading1"/>
    <w:rsid w:val="00E368EB"/>
    <w:rPr>
      <w:rFonts w:ascii="Times New Roman" w:eastAsia="Times New Roman" w:hAnsi="Times New Roman" w:cs="Arial"/>
      <w:b/>
      <w:bCs/>
      <w:color w:val="FF9900"/>
      <w:kern w:val="32"/>
      <w:sz w:val="44"/>
      <w:szCs w:val="32"/>
      <w:lang w:val="en-AU"/>
    </w:rPr>
  </w:style>
  <w:style w:type="paragraph" w:customStyle="1" w:styleId="TLGBody">
    <w:name w:val="TLG Body"/>
    <w:basedOn w:val="Normal"/>
    <w:rsid w:val="00E368EB"/>
    <w:pPr>
      <w:widowControl w:val="0"/>
      <w:autoSpaceDE w:val="0"/>
      <w:autoSpaceDN w:val="0"/>
      <w:adjustRightInd w:val="0"/>
      <w:spacing w:before="120" w:after="120" w:line="320" w:lineRule="atLeast"/>
    </w:pPr>
    <w:rPr>
      <w:rFonts w:ascii="Verdana" w:eastAsia="Times New Roman" w:hAnsi="Verdana" w:cs="Verdana"/>
      <w:lang w:val="en-AU" w:bidi="en-US"/>
    </w:rPr>
  </w:style>
  <w:style w:type="paragraph" w:customStyle="1" w:styleId="TLGBullets">
    <w:name w:val="TLG Bullets"/>
    <w:basedOn w:val="Normal"/>
    <w:rsid w:val="00E368EB"/>
    <w:pPr>
      <w:numPr>
        <w:numId w:val="1"/>
      </w:numPr>
      <w:tabs>
        <w:tab w:val="left" w:pos="357"/>
      </w:tabs>
      <w:spacing w:before="120" w:after="120" w:line="320" w:lineRule="atLeast"/>
    </w:pPr>
    <w:rPr>
      <w:rFonts w:ascii="Verdana" w:eastAsia="Times" w:hAnsi="Verdana" w:cs="Times New Roman"/>
      <w:szCs w:val="20"/>
      <w:lang w:val="en-US"/>
    </w:rPr>
  </w:style>
  <w:style w:type="paragraph" w:customStyle="1" w:styleId="TLGHeading4">
    <w:name w:val="TLG Heading 4"/>
    <w:basedOn w:val="Normal"/>
    <w:rsid w:val="00E368EB"/>
    <w:pPr>
      <w:keepNext/>
      <w:widowControl w:val="0"/>
      <w:autoSpaceDE w:val="0"/>
      <w:autoSpaceDN w:val="0"/>
      <w:adjustRightInd w:val="0"/>
      <w:spacing w:before="120" w:after="120" w:line="320" w:lineRule="atLeast"/>
    </w:pPr>
    <w:rPr>
      <w:rFonts w:ascii="Verdana" w:eastAsia="Times New Roman" w:hAnsi="Verdana" w:cs="Verdana"/>
      <w:b/>
      <w:bCs/>
      <w:lang w:val="en-AU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A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Text">
    <w:name w:val="annotation text"/>
    <w:basedOn w:val="Normal"/>
    <w:link w:val="CommentTextChar"/>
    <w:uiPriority w:val="99"/>
    <w:rsid w:val="000C4A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NZ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4ABE"/>
    <w:rPr>
      <w:rFonts w:ascii="Times New Roman" w:eastAsia="Calibri" w:hAnsi="Times New Roman" w:cs="Times New Roman"/>
      <w:sz w:val="20"/>
      <w:szCs w:val="20"/>
      <w:lang w:eastAsia="en-NZ" w:bidi="en-US"/>
    </w:rPr>
  </w:style>
  <w:style w:type="character" w:styleId="CommentReference">
    <w:name w:val="annotation reference"/>
    <w:basedOn w:val="DefaultParagraphFont"/>
    <w:uiPriority w:val="99"/>
    <w:semiHidden/>
    <w:rsid w:val="000C4ABE"/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332"/>
    <w:pPr>
      <w:spacing w:after="20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332"/>
    <w:rPr>
      <w:rFonts w:ascii="Times New Roman" w:eastAsia="Calibri" w:hAnsi="Times New Roman" w:cs="Times New Roman"/>
      <w:b/>
      <w:bCs/>
      <w:sz w:val="20"/>
      <w:szCs w:val="20"/>
      <w:lang w:eastAsia="en-NZ" w:bidi="en-US"/>
    </w:rPr>
  </w:style>
  <w:style w:type="paragraph" w:styleId="ListParagraph">
    <w:name w:val="List Paragraph"/>
    <w:basedOn w:val="Normal"/>
    <w:uiPriority w:val="34"/>
    <w:qFormat/>
    <w:rsid w:val="008E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313"/>
  </w:style>
  <w:style w:type="paragraph" w:styleId="Footer">
    <w:name w:val="footer"/>
    <w:basedOn w:val="Normal"/>
    <w:link w:val="FooterChar"/>
    <w:uiPriority w:val="99"/>
    <w:unhideWhenUsed/>
    <w:rsid w:val="0050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313"/>
  </w:style>
  <w:style w:type="paragraph" w:styleId="Revision">
    <w:name w:val="Revision"/>
    <w:hidden/>
    <w:uiPriority w:val="99"/>
    <w:semiHidden/>
    <w:rsid w:val="006C27D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6E06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76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iorsecondary.tki.org.nz/Social-sciences/Business-studies/Learning-objectives/LO-8-1" TargetMode="External"/><Relationship Id="rId13" Type="http://schemas.openxmlformats.org/officeDocument/2006/relationships/hyperlink" Target="http://seniorsecondary.tki.org.nz/Social-sciences/Business-studies/Maori-business/Glossary-of-Maori-terms" TargetMode="External"/><Relationship Id="rId18" Type="http://schemas.openxmlformats.org/officeDocument/2006/relationships/hyperlink" Target="http://seniorsecondary.tki.org.nz/Social-sciences/Business-studies/Maori-business/Culture-and-value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eniorsecondary.tki.org.nz/Social-sciences/Business-studies/Learning-objectives/LO-8-1" TargetMode="External"/><Relationship Id="rId17" Type="http://schemas.openxmlformats.org/officeDocument/2006/relationships/hyperlink" Target="http://seniorsecondary.tki.org.nz/Social-sciences/Business-studies/Maori-business/Glossary-of-Maori-terms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seniorsecondary.tki.org.nz/Social-sciences/Business-studies/Learning-objectives/LO-8-1" TargetMode="External"/><Relationship Id="rId20" Type="http://schemas.openxmlformats.org/officeDocument/2006/relationships/header" Target="header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niorsecondary.tki.org.nz/index.php/Social-sciences/Business-studies/Learning-objectives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eniorsecondary.tki.org.nz/index.php/Social-sciences/Business-studies/Learning-objectives" TargetMode="External"/><Relationship Id="rId23" Type="http://schemas.openxmlformats.org/officeDocument/2006/relationships/footer" Target="footer2.xml"/><Relationship Id="rId10" Type="http://schemas.openxmlformats.org/officeDocument/2006/relationships/hyperlink" Target="http://seniorsecondary.tki.org.nz/Social-sciences/Business-studies/Maori-business/Culture-and-values" TargetMode="External"/><Relationship Id="rId19" Type="http://schemas.openxmlformats.org/officeDocument/2006/relationships/hyperlink" Target="http://seniorsecondary.tki.org.nz/index.php/Social-sciences/Business-studies/Learning-objectiv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niorsecondary.tki.org.nz/Social-sciences/Business-studies/Maori-business/Glossary-of-Maori-terms" TargetMode="External"/><Relationship Id="rId14" Type="http://schemas.openxmlformats.org/officeDocument/2006/relationships/hyperlink" Target="http://seniorsecondary.tki.org.nz/Social-sciences/Business-studies/Maori-business/Culture-and-value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813B-8EF9-43A7-847C-0CE2BD18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NZQA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Lim Lawrey</dc:creator>
  <cp:lastModifiedBy>Rachel Wikaira</cp:lastModifiedBy>
  <cp:revision>4</cp:revision>
  <cp:lastPrinted>2013-10-29T22:14:00Z</cp:lastPrinted>
  <dcterms:created xsi:type="dcterms:W3CDTF">2014-07-28T01:35:00Z</dcterms:created>
  <dcterms:modified xsi:type="dcterms:W3CDTF">2014-07-29T03:02:00Z</dcterms:modified>
</cp:coreProperties>
</file>